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72F" w:rsidRPr="00F21182" w:rsidRDefault="0072172F" w:rsidP="0072172F">
      <w:pPr>
        <w:pStyle w:val="10"/>
        <w:keepNext/>
        <w:keepLines/>
        <w:spacing w:after="175"/>
        <w:ind w:left="20" w:right="8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F21182">
        <w:rPr>
          <w:rStyle w:val="1"/>
          <w:rFonts w:ascii="Times New Roman" w:hAnsi="Times New Roman" w:cs="Times New Roman"/>
          <w:b/>
          <w:bCs/>
          <w:color w:val="000000"/>
          <w:sz w:val="28"/>
          <w:szCs w:val="28"/>
        </w:rPr>
        <w:t>Памятка жителям Крайнего Севера России о потенциальном</w:t>
      </w:r>
      <w:r w:rsidRPr="00F21182">
        <w:rPr>
          <w:rStyle w:val="1"/>
          <w:rFonts w:ascii="Times New Roman" w:hAnsi="Times New Roman" w:cs="Times New Roman"/>
          <w:b/>
          <w:bCs/>
          <w:color w:val="000000"/>
          <w:sz w:val="28"/>
          <w:szCs w:val="28"/>
        </w:rPr>
        <w:br/>
        <w:t>вреде для здоровья, связанном с регулярным и длительным</w:t>
      </w:r>
      <w:r w:rsidRPr="00F21182">
        <w:rPr>
          <w:rStyle w:val="1"/>
          <w:rFonts w:ascii="Times New Roman" w:hAnsi="Times New Roman" w:cs="Times New Roman"/>
          <w:b/>
          <w:bCs/>
          <w:color w:val="000000"/>
          <w:sz w:val="28"/>
          <w:szCs w:val="28"/>
        </w:rPr>
        <w:br/>
        <w:t>употреблением в пищу печени и почек северного оленя</w:t>
      </w:r>
      <w:bookmarkEnd w:id="0"/>
      <w:r w:rsidR="00A83A44" w:rsidRPr="00F21182">
        <w:rPr>
          <w:rStyle w:val="1"/>
          <w:rFonts w:ascii="Times New Roman" w:hAnsi="Times New Roman" w:cs="Times New Roman"/>
          <w:b/>
          <w:bCs/>
          <w:color w:val="000000"/>
          <w:sz w:val="28"/>
          <w:szCs w:val="28"/>
        </w:rPr>
        <w:t>, не подвергнутых дополнительным лабораторным исследованиям</w:t>
      </w:r>
    </w:p>
    <w:tbl>
      <w:tblPr>
        <w:tblStyle w:val="a3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521"/>
        <w:gridCol w:w="142"/>
        <w:gridCol w:w="141"/>
      </w:tblGrid>
      <w:tr w:rsidR="00791AAC" w:rsidRPr="0072172F" w:rsidTr="00437030">
        <w:trPr>
          <w:trHeight w:val="1441"/>
        </w:trPr>
        <w:tc>
          <w:tcPr>
            <w:tcW w:w="3544" w:type="dxa"/>
          </w:tcPr>
          <w:p w:rsidR="0072172F" w:rsidRPr="0072172F" w:rsidRDefault="0072172F" w:rsidP="00791AAC">
            <w:pPr>
              <w:jc w:val="center"/>
            </w:pPr>
            <w:r w:rsidRPr="0072172F">
              <w:rPr>
                <w:noProof/>
                <w:lang w:eastAsia="ru-RU"/>
              </w:rPr>
              <w:drawing>
                <wp:inline distT="0" distB="0" distL="0" distR="0">
                  <wp:extent cx="1672590" cy="1089297"/>
                  <wp:effectExtent l="19050" t="0" r="3810" b="0"/>
                  <wp:docPr id="1" name="Рисунок 1" descr="http://yardoptic.ru/sites/default/files/articles/34504006ab9f763212df97993de4506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yardoptic.ru/sites/default/files/articles/34504006ab9f763212df97993de4506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222" cy="1091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3"/>
          </w:tcPr>
          <w:p w:rsidR="0072172F" w:rsidRPr="00C92B6E" w:rsidRDefault="008B32E8" w:rsidP="008B32E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92B6E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r w:rsidR="0072172F" w:rsidRPr="00C92B6E">
              <w:rPr>
                <w:rFonts w:ascii="Times New Roman" w:hAnsi="Times New Roman" w:cs="Times New Roman"/>
                <w:sz w:val="25"/>
                <w:szCs w:val="25"/>
              </w:rPr>
              <w:t xml:space="preserve"> 2014</w:t>
            </w:r>
            <w:r w:rsidRPr="00C92B6E">
              <w:rPr>
                <w:rFonts w:ascii="Times New Roman" w:hAnsi="Times New Roman" w:cs="Times New Roman"/>
                <w:sz w:val="25"/>
                <w:szCs w:val="25"/>
              </w:rPr>
              <w:t xml:space="preserve"> года в печени и почках северного оленя в ряде регионов Крайнего Севера России - Мурманской области, Ненецкого АО, Таймырского АО</w:t>
            </w:r>
            <w:r w:rsidR="000D3297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C92B6E">
              <w:rPr>
                <w:rFonts w:ascii="Times New Roman" w:hAnsi="Times New Roman" w:cs="Times New Roman"/>
                <w:sz w:val="25"/>
                <w:szCs w:val="25"/>
              </w:rPr>
              <w:t xml:space="preserve"> обнаруживается </w:t>
            </w:r>
            <w:r w:rsidR="0072172F" w:rsidRPr="00C92B6E">
              <w:rPr>
                <w:rFonts w:ascii="Times New Roman" w:hAnsi="Times New Roman" w:cs="Times New Roman"/>
                <w:sz w:val="25"/>
                <w:szCs w:val="25"/>
              </w:rPr>
              <w:t>высокое содержание некоторых опасных загрязнителей - диоксинов, диоксиноподобных полихлорированных бифенилов, кадмия и ртути</w:t>
            </w:r>
            <w:r w:rsidR="00F21182" w:rsidRPr="00C92B6E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72172F" w:rsidRPr="00C92B6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973B15" w:rsidRPr="0072172F" w:rsidTr="00497B39">
        <w:trPr>
          <w:trHeight w:val="2807"/>
        </w:trPr>
        <w:tc>
          <w:tcPr>
            <w:tcW w:w="10348" w:type="dxa"/>
            <w:gridSpan w:val="4"/>
          </w:tcPr>
          <w:p w:rsidR="00437030" w:rsidRDefault="003A2315" w:rsidP="00437030">
            <w:pPr>
              <w:ind w:firstLine="60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92B6E">
              <w:rPr>
                <w:rFonts w:ascii="Times New Roman" w:hAnsi="Times New Roman" w:cs="Times New Roman"/>
                <w:sz w:val="25"/>
                <w:szCs w:val="25"/>
              </w:rPr>
              <w:t xml:space="preserve">В течение ряда лет </w:t>
            </w:r>
            <w:r w:rsidR="002744DD" w:rsidRPr="00C92B6E">
              <w:rPr>
                <w:rFonts w:ascii="Times New Roman" w:hAnsi="Times New Roman" w:cs="Times New Roman"/>
                <w:sz w:val="25"/>
                <w:szCs w:val="25"/>
              </w:rPr>
              <w:t>государственной ветеринарной службой</w:t>
            </w:r>
            <w:r w:rsidR="00973B15" w:rsidRPr="00C92B6E">
              <w:rPr>
                <w:rFonts w:ascii="Times New Roman" w:hAnsi="Times New Roman" w:cs="Times New Roman"/>
                <w:sz w:val="25"/>
                <w:szCs w:val="25"/>
              </w:rPr>
              <w:t xml:space="preserve"> Мурманской области проводи</w:t>
            </w:r>
            <w:r w:rsidR="008B32E8" w:rsidRPr="00C92B6E">
              <w:rPr>
                <w:rFonts w:ascii="Times New Roman" w:hAnsi="Times New Roman" w:cs="Times New Roman"/>
                <w:sz w:val="25"/>
                <w:szCs w:val="25"/>
              </w:rPr>
              <w:t>т</w:t>
            </w:r>
            <w:r w:rsidR="00973B15" w:rsidRPr="00C92B6E">
              <w:rPr>
                <w:rFonts w:ascii="Times New Roman" w:hAnsi="Times New Roman" w:cs="Times New Roman"/>
                <w:sz w:val="25"/>
                <w:szCs w:val="25"/>
              </w:rPr>
              <w:t>ся мониторинг содер</w:t>
            </w:r>
            <w:r w:rsidR="002744DD" w:rsidRPr="00C92B6E">
              <w:rPr>
                <w:rFonts w:ascii="Times New Roman" w:hAnsi="Times New Roman" w:cs="Times New Roman"/>
                <w:sz w:val="25"/>
                <w:szCs w:val="25"/>
              </w:rPr>
              <w:t xml:space="preserve">жания солей тяжелых металлов и токсических соединений </w:t>
            </w:r>
            <w:r w:rsidR="00973B15" w:rsidRPr="00C92B6E">
              <w:rPr>
                <w:rFonts w:ascii="Times New Roman" w:hAnsi="Times New Roman" w:cs="Times New Roman"/>
                <w:sz w:val="25"/>
                <w:szCs w:val="25"/>
              </w:rPr>
              <w:t>в пр</w:t>
            </w:r>
            <w:r w:rsidR="00C332E1" w:rsidRPr="00C92B6E">
              <w:rPr>
                <w:rFonts w:ascii="Times New Roman" w:hAnsi="Times New Roman" w:cs="Times New Roman"/>
                <w:sz w:val="25"/>
                <w:szCs w:val="25"/>
              </w:rPr>
              <w:t>одукции оленеводства</w:t>
            </w:r>
            <w:r w:rsidR="00973B15" w:rsidRPr="00C92B6E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</w:p>
          <w:p w:rsidR="00437030" w:rsidRDefault="00973B15" w:rsidP="00437030">
            <w:pPr>
              <w:ind w:firstLine="60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92B6E">
              <w:rPr>
                <w:rFonts w:ascii="Times New Roman" w:hAnsi="Times New Roman" w:cs="Times New Roman"/>
                <w:sz w:val="25"/>
                <w:szCs w:val="25"/>
              </w:rPr>
              <w:t>В качестве материала для исследований использ</w:t>
            </w:r>
            <w:r w:rsidR="008B32E8" w:rsidRPr="00C92B6E">
              <w:rPr>
                <w:rFonts w:ascii="Times New Roman" w:hAnsi="Times New Roman" w:cs="Times New Roman"/>
                <w:sz w:val="25"/>
                <w:szCs w:val="25"/>
              </w:rPr>
              <w:t>уются</w:t>
            </w:r>
            <w:r w:rsidRPr="00C92B6E">
              <w:rPr>
                <w:rFonts w:ascii="Times New Roman" w:hAnsi="Times New Roman" w:cs="Times New Roman"/>
                <w:sz w:val="25"/>
                <w:szCs w:val="25"/>
              </w:rPr>
              <w:t xml:space="preserve"> субпродукты оленьи (печень, почки) и мясо северного оленя. </w:t>
            </w:r>
            <w:r w:rsidR="008B32E8" w:rsidRPr="00C92B6E">
              <w:rPr>
                <w:rFonts w:ascii="Times New Roman" w:hAnsi="Times New Roman" w:cs="Times New Roman"/>
                <w:sz w:val="25"/>
                <w:szCs w:val="25"/>
              </w:rPr>
              <w:t>По результатам лабораторных исследований в субпродуктах оленьих выявлено пре</w:t>
            </w:r>
            <w:r w:rsidRPr="00C92B6E">
              <w:rPr>
                <w:rFonts w:ascii="Times New Roman" w:hAnsi="Times New Roman" w:cs="Times New Roman"/>
                <w:sz w:val="25"/>
                <w:szCs w:val="25"/>
              </w:rPr>
              <w:t>вышение нормативов по предельно допустимому количеству токсичн</w:t>
            </w:r>
            <w:r w:rsidR="000D3297">
              <w:rPr>
                <w:rFonts w:ascii="Times New Roman" w:hAnsi="Times New Roman" w:cs="Times New Roman"/>
                <w:sz w:val="25"/>
                <w:szCs w:val="25"/>
              </w:rPr>
              <w:t>ых элементов</w:t>
            </w:r>
            <w:r w:rsidR="008B32E8" w:rsidRPr="00C92B6E">
              <w:rPr>
                <w:rFonts w:ascii="Times New Roman" w:hAnsi="Times New Roman" w:cs="Times New Roman"/>
                <w:sz w:val="25"/>
                <w:szCs w:val="25"/>
              </w:rPr>
              <w:t xml:space="preserve"> - ртути и кадмия, а также диоксинов. </w:t>
            </w:r>
            <w:r w:rsidRPr="00C92B6E">
              <w:rPr>
                <w:rFonts w:ascii="Times New Roman" w:hAnsi="Times New Roman" w:cs="Times New Roman"/>
                <w:sz w:val="25"/>
                <w:szCs w:val="25"/>
              </w:rPr>
              <w:t xml:space="preserve">Имеются случаи превышения уровня кадмия в 20 – 24 раза. </w:t>
            </w:r>
          </w:p>
          <w:p w:rsidR="008B32E8" w:rsidRPr="00497B39" w:rsidRDefault="00A0138A" w:rsidP="00437030">
            <w:pPr>
              <w:ind w:firstLine="601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97B39">
              <w:rPr>
                <w:rStyle w:val="11"/>
                <w:rFonts w:ascii="Times New Roman" w:hAnsi="Times New Roman" w:cs="Times New Roman"/>
                <w:i/>
                <w:color w:val="000000"/>
                <w:sz w:val="25"/>
                <w:szCs w:val="25"/>
              </w:rPr>
              <w:t>В мясе северных оленей средние концентрации диоксинов, дп-ПХБ, кадмия и ртути не превышали предельно допустимых.</w:t>
            </w:r>
          </w:p>
          <w:p w:rsidR="00C0542A" w:rsidRPr="00C0542A" w:rsidRDefault="00C0542A" w:rsidP="008B32E8">
            <w:pPr>
              <w:jc w:val="both"/>
              <w:rPr>
                <w:sz w:val="10"/>
                <w:szCs w:val="10"/>
              </w:rPr>
            </w:pPr>
          </w:p>
        </w:tc>
      </w:tr>
      <w:tr w:rsidR="0072172F" w:rsidRPr="0072172F" w:rsidTr="00437030">
        <w:trPr>
          <w:gridAfter w:val="2"/>
          <w:wAfter w:w="283" w:type="dxa"/>
          <w:trHeight w:val="191"/>
        </w:trPr>
        <w:tc>
          <w:tcPr>
            <w:tcW w:w="10065" w:type="dxa"/>
            <w:gridSpan w:val="2"/>
          </w:tcPr>
          <w:p w:rsidR="0072172F" w:rsidRPr="00C92B6E" w:rsidRDefault="0072172F" w:rsidP="007217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" w:name="bookmark1"/>
            <w:r w:rsidRPr="00C92B6E">
              <w:rPr>
                <w:rFonts w:ascii="Times New Roman" w:hAnsi="Times New Roman" w:cs="Times New Roman"/>
                <w:b/>
                <w:sz w:val="26"/>
                <w:szCs w:val="26"/>
              </w:rPr>
              <w:t>Что представляют собой обнаруженные загрязнители?</w:t>
            </w:r>
            <w:bookmarkEnd w:id="1"/>
          </w:p>
          <w:p w:rsidR="00C0542A" w:rsidRPr="00C0542A" w:rsidRDefault="00C0542A" w:rsidP="0072172F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72172F" w:rsidRPr="0072172F" w:rsidTr="00437030">
        <w:trPr>
          <w:gridAfter w:val="1"/>
          <w:wAfter w:w="141" w:type="dxa"/>
        </w:trPr>
        <w:tc>
          <w:tcPr>
            <w:tcW w:w="3544" w:type="dxa"/>
          </w:tcPr>
          <w:p w:rsidR="0072172F" w:rsidRPr="0072172F" w:rsidRDefault="0072172F" w:rsidP="001946A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77340" cy="1577340"/>
                  <wp:effectExtent l="19050" t="0" r="3810" b="0"/>
                  <wp:docPr id="2" name="Рисунок 2" descr="http://tkp.kz/wordpress/wp-content/uploads/2015/04/149469_13461981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kp.kz/wordpress/wp-content/uploads/2015/04/149469_13461981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185" cy="157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gridSpan w:val="2"/>
          </w:tcPr>
          <w:p w:rsidR="0072172F" w:rsidRPr="00C92B6E" w:rsidRDefault="0072172F" w:rsidP="0072172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92B6E">
              <w:rPr>
                <w:rFonts w:ascii="Times New Roman" w:hAnsi="Times New Roman" w:cs="Times New Roman"/>
                <w:sz w:val="25"/>
                <w:szCs w:val="25"/>
              </w:rPr>
              <w:t>Диоксины и диоксиноподобные</w:t>
            </w:r>
            <w:r w:rsidR="008B32E8" w:rsidRPr="00C92B6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C92B6E">
              <w:rPr>
                <w:rFonts w:ascii="Times New Roman" w:hAnsi="Times New Roman" w:cs="Times New Roman"/>
                <w:sz w:val="25"/>
                <w:szCs w:val="25"/>
              </w:rPr>
              <w:t>полихлорированные</w:t>
            </w:r>
            <w:r w:rsidR="008B32E8" w:rsidRPr="00C92B6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C92B6E">
              <w:rPr>
                <w:rFonts w:ascii="Times New Roman" w:hAnsi="Times New Roman" w:cs="Times New Roman"/>
                <w:sz w:val="25"/>
                <w:szCs w:val="25"/>
              </w:rPr>
              <w:t>бифенилы (дп-ПХБ) - это две группы хлорорганических веществ, сходных по механизму воздействия. Ртуть и кадмий относятся к тяжёлым металлам. Все указанные загрязнители относятся к категории «стойких», высокотоксичны, чрезвычайно стабильны в окружающей среде и способны активно накапливаться в организме человека и животных при регулярном воздействии.</w:t>
            </w:r>
          </w:p>
          <w:p w:rsidR="00C0542A" w:rsidRPr="00C92B6E" w:rsidRDefault="00C0542A" w:rsidP="00721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172F" w:rsidRPr="0072172F" w:rsidTr="00437030">
        <w:trPr>
          <w:gridAfter w:val="2"/>
          <w:wAfter w:w="283" w:type="dxa"/>
          <w:trHeight w:val="196"/>
        </w:trPr>
        <w:tc>
          <w:tcPr>
            <w:tcW w:w="10065" w:type="dxa"/>
            <w:gridSpan w:val="2"/>
          </w:tcPr>
          <w:p w:rsidR="0072172F" w:rsidRPr="00C92B6E" w:rsidRDefault="0072172F" w:rsidP="00A05A9F">
            <w:pPr>
              <w:pStyle w:val="20"/>
              <w:keepNext/>
              <w:keepLines/>
              <w:spacing w:before="0" w:after="0" w:line="240" w:lineRule="auto"/>
              <w:ind w:left="20"/>
              <w:jc w:val="center"/>
              <w:rPr>
                <w:rStyle w:val="2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2" w:name="bookmark2"/>
            <w:r w:rsidRPr="00C92B6E">
              <w:rPr>
                <w:rStyle w:val="2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Чем опасны для здоровья обнаруженные загрязнители?</w:t>
            </w:r>
            <w:bookmarkEnd w:id="2"/>
          </w:p>
          <w:p w:rsidR="00C0542A" w:rsidRPr="00C0542A" w:rsidRDefault="00C0542A" w:rsidP="00A05A9F">
            <w:pPr>
              <w:pStyle w:val="20"/>
              <w:keepNext/>
              <w:keepLines/>
              <w:spacing w:before="0" w:after="0" w:line="240" w:lineRule="auto"/>
              <w:ind w:left="20"/>
              <w:jc w:val="center"/>
              <w:rPr>
                <w:sz w:val="10"/>
                <w:szCs w:val="10"/>
              </w:rPr>
            </w:pPr>
          </w:p>
        </w:tc>
      </w:tr>
      <w:tr w:rsidR="00791AAC" w:rsidRPr="0072172F" w:rsidTr="00437030">
        <w:trPr>
          <w:gridAfter w:val="1"/>
          <w:wAfter w:w="141" w:type="dxa"/>
          <w:trHeight w:val="1980"/>
        </w:trPr>
        <w:tc>
          <w:tcPr>
            <w:tcW w:w="3544" w:type="dxa"/>
          </w:tcPr>
          <w:p w:rsidR="00791AAC" w:rsidRPr="000E6120" w:rsidRDefault="00791AAC" w:rsidP="000B36A4">
            <w:pPr>
              <w:jc w:val="center"/>
              <w:rPr>
                <w:noProof/>
                <w:sz w:val="25"/>
                <w:szCs w:val="25"/>
                <w:lang w:eastAsia="ru-RU"/>
              </w:rPr>
            </w:pPr>
          </w:p>
          <w:p w:rsidR="000B36A4" w:rsidRPr="000E6120" w:rsidRDefault="000E6120" w:rsidP="000B36A4">
            <w:pPr>
              <w:jc w:val="center"/>
              <w:rPr>
                <w:sz w:val="25"/>
                <w:szCs w:val="25"/>
              </w:rPr>
            </w:pPr>
            <w:r w:rsidRPr="000E6120">
              <w:rPr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145030" cy="1882140"/>
                  <wp:effectExtent l="19050" t="0" r="7620" b="0"/>
                  <wp:docPr id="7" name="Рисунок 2" descr="d:\Users\dolzhanova\Desktop\МЕДВЕДЬ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dolzhanova\Desktop\МЕДВЕДЬ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743" cy="188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gridSpan w:val="2"/>
          </w:tcPr>
          <w:p w:rsidR="000E6120" w:rsidRDefault="00791AAC" w:rsidP="00437030">
            <w:pPr>
              <w:pStyle w:val="a6"/>
              <w:spacing w:before="0" w:after="0" w:line="240" w:lineRule="auto"/>
              <w:ind w:left="20" w:right="20" w:firstLine="439"/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E612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Долговременное и регулярное воздействие диоксинов и </w:t>
            </w:r>
            <w:r w:rsidR="000E612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 </w:t>
            </w:r>
            <w:r w:rsidRPr="000E612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дп-ПХБ на организм вредно для иммунной системы </w:t>
            </w:r>
            <w:r w:rsidR="000E612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                 </w:t>
            </w:r>
            <w:proofErr w:type="gramStart"/>
            <w:r w:rsidR="000E612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 </w:t>
            </w:r>
            <w:r w:rsidRPr="000E612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>(</w:t>
            </w:r>
            <w:proofErr w:type="gramEnd"/>
            <w:r w:rsidRPr="000E612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в частности, уменьшает сопротивляемость организма инфекциям), нервной и эндокринных систем, нарушает половую функцию и развитие плода, является причиной онкологических заболеваний. </w:t>
            </w:r>
          </w:p>
          <w:p w:rsidR="00437030" w:rsidRDefault="00791AAC" w:rsidP="00437030">
            <w:pPr>
              <w:pStyle w:val="a6"/>
              <w:spacing w:before="0" w:after="0" w:line="240" w:lineRule="auto"/>
              <w:ind w:left="20" w:right="20" w:firstLine="439"/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E612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>Пища - основной источник диок</w:t>
            </w:r>
            <w:r w:rsidR="0043703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синов и дп-ПХБ для человека, </w:t>
            </w:r>
            <w:r w:rsidRPr="000E612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прочие пути поступления значимой роли не играют. </w:t>
            </w:r>
          </w:p>
          <w:p w:rsidR="00791AAC" w:rsidRPr="00437030" w:rsidRDefault="00791AAC" w:rsidP="00437030">
            <w:pPr>
              <w:pStyle w:val="a6"/>
              <w:spacing w:before="0" w:after="0" w:line="240" w:lineRule="auto"/>
              <w:ind w:left="20" w:right="20" w:firstLine="439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E612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>Кадмий токсичен в первую очередь для почек. Длительное или связанное с большими дозами воздействие этого элемента может вызвать серьёзные нарушения функции почек, вплоть до</w:t>
            </w:r>
            <w:r w:rsidR="00CB1F66" w:rsidRPr="000E612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почечной недостаточности.</w:t>
            </w:r>
          </w:p>
        </w:tc>
      </w:tr>
      <w:tr w:rsidR="00791AAC" w:rsidRPr="0072172F" w:rsidTr="00437030">
        <w:trPr>
          <w:gridAfter w:val="1"/>
          <w:wAfter w:w="141" w:type="dxa"/>
          <w:trHeight w:val="1366"/>
        </w:trPr>
        <w:tc>
          <w:tcPr>
            <w:tcW w:w="10207" w:type="dxa"/>
            <w:gridSpan w:val="3"/>
          </w:tcPr>
          <w:p w:rsidR="00437030" w:rsidRDefault="00791AAC" w:rsidP="00437030">
            <w:pPr>
              <w:pStyle w:val="a6"/>
              <w:spacing w:before="0" w:after="0" w:line="240" w:lineRule="auto"/>
              <w:ind w:right="20" w:firstLine="601"/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E612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Вдобавок, кадмий - это выраженный канцероген: увеличивает частоту рака лёгких, эндометрия, мочевого пузыря и молочной железы. </w:t>
            </w:r>
          </w:p>
          <w:p w:rsidR="00791AAC" w:rsidRPr="000E6120" w:rsidRDefault="00791AAC" w:rsidP="00437030">
            <w:pPr>
              <w:pStyle w:val="a6"/>
              <w:spacing w:before="0" w:after="0" w:line="240" w:lineRule="auto"/>
              <w:ind w:right="20" w:firstLine="601"/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E612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>Ртуть оказывает токсическое влияние на развивающуюся нервную систему, поэтому особенно опасна для беременных, кормящих женщин и детей. Металл также отрицательно воздействует на иммунную, кровеносную и половую системы, печень и почки.</w:t>
            </w:r>
          </w:p>
        </w:tc>
      </w:tr>
      <w:tr w:rsidR="001946AA" w:rsidRPr="0072172F" w:rsidTr="00437030">
        <w:trPr>
          <w:gridAfter w:val="2"/>
          <w:wAfter w:w="283" w:type="dxa"/>
        </w:trPr>
        <w:tc>
          <w:tcPr>
            <w:tcW w:w="10065" w:type="dxa"/>
            <w:gridSpan w:val="2"/>
          </w:tcPr>
          <w:p w:rsidR="00437030" w:rsidRDefault="001946AA" w:rsidP="00A05A9F">
            <w:pPr>
              <w:pStyle w:val="20"/>
              <w:keepNext/>
              <w:keepLines/>
              <w:spacing w:before="0" w:after="0" w:line="240" w:lineRule="auto"/>
              <w:ind w:left="20" w:firstLine="100"/>
              <w:jc w:val="center"/>
              <w:rPr>
                <w:rStyle w:val="2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3" w:name="bookmark4"/>
            <w:r w:rsidRPr="00437030">
              <w:rPr>
                <w:rStyle w:val="2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Почему загрязнители накапливаются в северных регионах</w:t>
            </w:r>
          </w:p>
          <w:p w:rsidR="001946AA" w:rsidRPr="00437030" w:rsidRDefault="001946AA" w:rsidP="00A05A9F">
            <w:pPr>
              <w:pStyle w:val="20"/>
              <w:keepNext/>
              <w:keepLines/>
              <w:spacing w:before="0" w:after="0" w:line="240" w:lineRule="auto"/>
              <w:ind w:left="20" w:firstLine="100"/>
              <w:jc w:val="center"/>
              <w:rPr>
                <w:rStyle w:val="2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37030">
              <w:rPr>
                <w:rStyle w:val="2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и организме северных оленей?</w:t>
            </w:r>
            <w:bookmarkEnd w:id="3"/>
          </w:p>
          <w:p w:rsidR="00C0542A" w:rsidRPr="00C0542A" w:rsidRDefault="00C0542A" w:rsidP="00A05A9F">
            <w:pPr>
              <w:pStyle w:val="20"/>
              <w:keepNext/>
              <w:keepLines/>
              <w:spacing w:before="0" w:after="0" w:line="240" w:lineRule="auto"/>
              <w:ind w:left="20" w:firstLine="100"/>
              <w:jc w:val="center"/>
              <w:rPr>
                <w:sz w:val="10"/>
                <w:szCs w:val="10"/>
              </w:rPr>
            </w:pPr>
          </w:p>
        </w:tc>
      </w:tr>
      <w:tr w:rsidR="001946AA" w:rsidRPr="0072172F" w:rsidTr="00437030">
        <w:trPr>
          <w:gridAfter w:val="2"/>
          <w:wAfter w:w="283" w:type="dxa"/>
          <w:trHeight w:val="1507"/>
        </w:trPr>
        <w:tc>
          <w:tcPr>
            <w:tcW w:w="3544" w:type="dxa"/>
          </w:tcPr>
          <w:p w:rsidR="001946AA" w:rsidRPr="00596FD4" w:rsidRDefault="001946AA" w:rsidP="001946AA">
            <w:pPr>
              <w:jc w:val="center"/>
              <w:rPr>
                <w:noProof/>
                <w:sz w:val="6"/>
                <w:szCs w:val="6"/>
                <w:lang w:eastAsia="ru-RU"/>
              </w:rPr>
            </w:pPr>
          </w:p>
          <w:p w:rsidR="00F213DA" w:rsidRPr="00F213DA" w:rsidRDefault="00F213DA" w:rsidP="001946AA">
            <w:pPr>
              <w:jc w:val="center"/>
              <w:rPr>
                <w:sz w:val="10"/>
                <w:szCs w:val="1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72173" cy="1386840"/>
                  <wp:effectExtent l="19050" t="0" r="4277" b="0"/>
                  <wp:docPr id="5" name="Рисунок 5" descr="http://imgtube.ru/images/stories/2013/02/938-jiv/Polarfuchs_1_2004-11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gtube.ru/images/stories/2013/02/938-jiv/Polarfuchs_1_2004-11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20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665" cy="1392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1946AA" w:rsidRPr="00437030" w:rsidRDefault="002744DD" w:rsidP="00437030">
            <w:pPr>
              <w:pStyle w:val="a6"/>
              <w:spacing w:before="0" w:after="0" w:line="240" w:lineRule="auto"/>
              <w:ind w:left="20"/>
              <w:rPr>
                <w:rFonts w:ascii="Times New Roman" w:hAnsi="Times New Roman" w:cs="Times New Roman"/>
                <w:sz w:val="25"/>
                <w:szCs w:val="25"/>
              </w:rPr>
            </w:pPr>
            <w:r w:rsidRPr="0043703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>Считается, что с</w:t>
            </w:r>
            <w:r w:rsidR="001946AA" w:rsidRPr="0043703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еверные экосистемы склонны к накоплению стойких загрязнителей, поскольку обладают рядом необходимых для этого характеристик, включая особенности климата (препятствующего распаду веществ) и пищевых цепей. Соединения достигают наивысших концентраций у животных, находящихся на вершинах цепи, например, в водных экосистемах у морских млекопитающих (тюлени, киты). </w:t>
            </w:r>
          </w:p>
        </w:tc>
      </w:tr>
      <w:tr w:rsidR="001946AA" w:rsidRPr="0072172F" w:rsidTr="00437030">
        <w:trPr>
          <w:gridAfter w:val="2"/>
          <w:wAfter w:w="283" w:type="dxa"/>
          <w:trHeight w:val="3032"/>
        </w:trPr>
        <w:tc>
          <w:tcPr>
            <w:tcW w:w="10065" w:type="dxa"/>
            <w:gridSpan w:val="2"/>
          </w:tcPr>
          <w:p w:rsidR="00437030" w:rsidRDefault="001946AA" w:rsidP="00437030">
            <w:pPr>
              <w:pStyle w:val="a6"/>
              <w:spacing w:before="0" w:after="0" w:line="240" w:lineRule="auto"/>
              <w:ind w:left="20" w:right="20" w:firstLine="581"/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3703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>Как в сл</w:t>
            </w:r>
            <w:r w:rsidR="00F213DA" w:rsidRPr="0043703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учае морских млекопитающих, так </w:t>
            </w:r>
            <w:r w:rsidRPr="0043703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и в случае </w:t>
            </w:r>
            <w:r w:rsidR="0043703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северных </w:t>
            </w:r>
            <w:r w:rsidRPr="0043703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>оленей, важную роль играет сезонное накопление ж</w:t>
            </w:r>
            <w:r w:rsidR="00F213DA" w:rsidRPr="0043703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ира и его сжигание в зимний </w:t>
            </w:r>
            <w:r w:rsidRPr="0043703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>период, в ходе которого накопленные в жировой тк</w:t>
            </w:r>
            <w:r w:rsidR="00F213DA" w:rsidRPr="0043703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ани диоксины и дп-ПХБ, легко её </w:t>
            </w:r>
            <w:r w:rsidRPr="0043703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>загрязняющие благодаря хорошей растворимости в жире, поп</w:t>
            </w:r>
            <w:r w:rsidR="00F213DA" w:rsidRPr="0043703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адают в печень. Для диоксинов и </w:t>
            </w:r>
            <w:r w:rsidRPr="0043703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>дп-ПХБ было показано также влияние следующих факторов: пониженной, по сравнению с</w:t>
            </w:r>
            <w:r w:rsidRPr="0043703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br/>
              <w:t>коровами, способности выводить токсические вещества из организма; выпаса на огромных</w:t>
            </w:r>
            <w:r w:rsidRPr="0043703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br/>
              <w:t>площадях, повышающего вероятность попадания на загрязнённый</w:t>
            </w:r>
            <w:r w:rsidR="0043703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участок; заглатывания частичек </w:t>
            </w:r>
            <w:r w:rsidRPr="0043703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>почвы - естественного резервуара диоксинов. Тяжёлые метал</w:t>
            </w:r>
            <w:r w:rsidR="0043703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лы попадают из окружающей среды </w:t>
            </w:r>
            <w:r w:rsidRPr="0043703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>(почвы, воды, воздуха) и накапливаются в лишайниках, в частност</w:t>
            </w:r>
            <w:r w:rsidR="0043703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и, ягеле - основе кормовой базы северных </w:t>
            </w:r>
            <w:r w:rsidRPr="0043703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оленей в зимний период. </w:t>
            </w:r>
          </w:p>
          <w:p w:rsidR="001946AA" w:rsidRPr="00437030" w:rsidRDefault="001946AA" w:rsidP="00437030">
            <w:pPr>
              <w:pStyle w:val="a6"/>
              <w:spacing w:before="0" w:after="0" w:line="240" w:lineRule="auto"/>
              <w:ind w:left="20" w:right="20" w:firstLine="581"/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3703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>Это описано как ключевой фа</w:t>
            </w:r>
            <w:r w:rsidR="0043703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ктор, определяющий содержание в </w:t>
            </w:r>
            <w:r w:rsidRPr="0043703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организме </w:t>
            </w:r>
            <w:r w:rsidR="0043703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северных </w:t>
            </w:r>
            <w:r w:rsidRPr="0043703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оленей тяжёлых металлов. Финскими учёными было </w:t>
            </w:r>
            <w:r w:rsidR="0043703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>д</w:t>
            </w:r>
            <w:r w:rsidRPr="00437030">
              <w:rPr>
                <w:rStyle w:val="11"/>
                <w:rFonts w:ascii="Times New Roman" w:hAnsi="Times New Roman" w:cs="Times New Roman"/>
                <w:color w:val="000000"/>
                <w:sz w:val="25"/>
                <w:szCs w:val="25"/>
              </w:rPr>
              <w:t>оказано, что ягель содержит также больше диоксинов, чем специальный олений корм. Если диоксины и дп-ПХБ накапливаются в печени, то тяжёлые металлы в первую очередь - в почках.</w:t>
            </w:r>
          </w:p>
          <w:p w:rsidR="00C0542A" w:rsidRPr="00C0542A" w:rsidRDefault="00C0542A" w:rsidP="00F213DA">
            <w:pPr>
              <w:pStyle w:val="a6"/>
              <w:spacing w:before="0" w:after="0" w:line="240" w:lineRule="auto"/>
              <w:ind w:left="20" w:right="20"/>
              <w:rPr>
                <w:rStyle w:val="11"/>
                <w:sz w:val="10"/>
                <w:szCs w:val="10"/>
              </w:rPr>
            </w:pPr>
          </w:p>
        </w:tc>
      </w:tr>
      <w:tr w:rsidR="00F213DA" w:rsidRPr="0072172F" w:rsidTr="00437030">
        <w:trPr>
          <w:gridAfter w:val="2"/>
          <w:wAfter w:w="283" w:type="dxa"/>
          <w:trHeight w:val="465"/>
        </w:trPr>
        <w:tc>
          <w:tcPr>
            <w:tcW w:w="10065" w:type="dxa"/>
            <w:gridSpan w:val="2"/>
          </w:tcPr>
          <w:p w:rsidR="00F213DA" w:rsidRPr="00437030" w:rsidRDefault="00F213DA" w:rsidP="00F213DA">
            <w:pPr>
              <w:pStyle w:val="30"/>
              <w:spacing w:after="0" w:line="240" w:lineRule="auto"/>
              <w:ind w:left="40" w:right="20"/>
              <w:jc w:val="center"/>
              <w:rPr>
                <w:rStyle w:val="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37030">
              <w:rPr>
                <w:rStyle w:val="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Является ли длительное и регуляр</w:t>
            </w:r>
            <w:r w:rsidR="002744DD" w:rsidRPr="00437030">
              <w:rPr>
                <w:rStyle w:val="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ное потребление печени и почек с</w:t>
            </w:r>
            <w:r w:rsidRPr="00437030">
              <w:rPr>
                <w:rStyle w:val="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еверного оленя </w:t>
            </w:r>
            <w:r w:rsidR="00CB1F66" w:rsidRPr="00437030">
              <w:rPr>
                <w:rStyle w:val="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</w:t>
            </w:r>
            <w:r w:rsidRPr="00437030">
              <w:rPr>
                <w:rStyle w:val="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редным</w:t>
            </w:r>
            <w:r w:rsidR="00CB1F66" w:rsidRPr="00437030">
              <w:rPr>
                <w:rStyle w:val="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37030">
              <w:rPr>
                <w:rStyle w:val="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для здоровья?</w:t>
            </w:r>
          </w:p>
          <w:p w:rsidR="00C0542A" w:rsidRPr="00C0542A" w:rsidRDefault="00C0542A" w:rsidP="00F213DA">
            <w:pPr>
              <w:pStyle w:val="30"/>
              <w:spacing w:after="0" w:line="240" w:lineRule="auto"/>
              <w:ind w:left="40" w:right="20"/>
              <w:jc w:val="center"/>
              <w:rPr>
                <w:sz w:val="4"/>
                <w:szCs w:val="4"/>
              </w:rPr>
            </w:pPr>
          </w:p>
        </w:tc>
      </w:tr>
      <w:tr w:rsidR="00F213DA" w:rsidRPr="0072172F" w:rsidTr="00437030">
        <w:trPr>
          <w:gridAfter w:val="2"/>
          <w:wAfter w:w="283" w:type="dxa"/>
        </w:trPr>
        <w:tc>
          <w:tcPr>
            <w:tcW w:w="3544" w:type="dxa"/>
          </w:tcPr>
          <w:p w:rsidR="00F213DA" w:rsidRPr="0072172F" w:rsidRDefault="00A0138A" w:rsidP="00C0542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3950" cy="1226820"/>
                  <wp:effectExtent l="19050" t="0" r="0" b="0"/>
                  <wp:docPr id="4" name="Рисунок 10" descr="http://www.psychologos.ru/images/6/63/Vnima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psychologos.ru/images/6/63/Vnima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151" cy="1239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F213DA" w:rsidRDefault="00F213DA" w:rsidP="00CB1F66">
            <w:pPr>
              <w:ind w:left="-108"/>
              <w:jc w:val="both"/>
            </w:pPr>
          </w:p>
          <w:p w:rsidR="00A0138A" w:rsidRPr="00437030" w:rsidRDefault="00A0138A" w:rsidP="00A0138A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7030">
              <w:rPr>
                <w:rFonts w:ascii="Times New Roman" w:hAnsi="Times New Roman" w:cs="Times New Roman"/>
                <w:sz w:val="26"/>
                <w:szCs w:val="26"/>
              </w:rPr>
              <w:t>При длительном употреблении в пищу печени и почек северного оленя, в которых</w:t>
            </w:r>
            <w:bookmarkStart w:id="4" w:name="_GoBack"/>
            <w:bookmarkEnd w:id="4"/>
            <w:r w:rsidRPr="00437030">
              <w:rPr>
                <w:rFonts w:ascii="Times New Roman" w:hAnsi="Times New Roman" w:cs="Times New Roman"/>
                <w:sz w:val="26"/>
                <w:szCs w:val="26"/>
              </w:rPr>
              <w:t xml:space="preserve"> при </w:t>
            </w:r>
            <w:proofErr w:type="gramStart"/>
            <w:r w:rsidRPr="00437030">
              <w:rPr>
                <w:rFonts w:ascii="Times New Roman" w:hAnsi="Times New Roman" w:cs="Times New Roman"/>
                <w:sz w:val="26"/>
                <w:szCs w:val="26"/>
              </w:rPr>
              <w:t>проведении  лабораторных</w:t>
            </w:r>
            <w:proofErr w:type="gramEnd"/>
            <w:r w:rsidRPr="00437030">
              <w:rPr>
                <w:rFonts w:ascii="Times New Roman" w:hAnsi="Times New Roman" w:cs="Times New Roman"/>
                <w:sz w:val="26"/>
                <w:szCs w:val="26"/>
              </w:rPr>
              <w:t xml:space="preserve"> исследований</w:t>
            </w:r>
            <w:r w:rsidR="000D32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37030">
              <w:rPr>
                <w:rFonts w:ascii="Times New Roman" w:hAnsi="Times New Roman" w:cs="Times New Roman"/>
                <w:sz w:val="26"/>
                <w:szCs w:val="26"/>
              </w:rPr>
              <w:t xml:space="preserve"> выявлено превышение предельно допустимых концентраций токсич</w:t>
            </w:r>
            <w:r w:rsidR="00F21182" w:rsidRPr="00437030">
              <w:rPr>
                <w:rFonts w:ascii="Times New Roman" w:hAnsi="Times New Roman" w:cs="Times New Roman"/>
                <w:sz w:val="26"/>
                <w:szCs w:val="26"/>
              </w:rPr>
              <w:t>ных элементов</w:t>
            </w:r>
            <w:r w:rsidRPr="0043703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21182" w:rsidRPr="004370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7030">
              <w:rPr>
                <w:rFonts w:ascii="Times New Roman" w:hAnsi="Times New Roman" w:cs="Times New Roman"/>
                <w:sz w:val="26"/>
                <w:szCs w:val="26"/>
              </w:rPr>
              <w:t>здоровью может быть нанесен вред</w:t>
            </w:r>
            <w:r w:rsidR="00F21182" w:rsidRPr="00437030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  <w:p w:rsidR="00A0138A" w:rsidRPr="00437030" w:rsidRDefault="00A0138A" w:rsidP="00A0138A">
            <w:pPr>
              <w:ind w:left="-108"/>
              <w:jc w:val="center"/>
              <w:rPr>
                <w:rStyle w:val="4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138A" w:rsidRPr="00437030" w:rsidRDefault="00A0138A" w:rsidP="00A0138A">
            <w:pPr>
              <w:ind w:left="-108"/>
              <w:jc w:val="center"/>
              <w:rPr>
                <w:rStyle w:val="4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138A" w:rsidRPr="00A0138A" w:rsidRDefault="00A0138A" w:rsidP="00F21182">
            <w:pPr>
              <w:ind w:left="-108"/>
              <w:jc w:val="both"/>
              <w:rPr>
                <w:b/>
                <w:i/>
                <w:sz w:val="28"/>
                <w:szCs w:val="28"/>
              </w:rPr>
            </w:pPr>
            <w:r w:rsidRPr="00437030">
              <w:rPr>
                <w:rStyle w:val="4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В этой связи Комитет по ветеринарии Мурманской области не рекомендует приобретать и употреблять в пищу печень и почки северного оленя при отсутствии ветеринарных сопроводительных документов,</w:t>
            </w:r>
            <w:r w:rsidR="00F21182" w:rsidRPr="00437030">
              <w:rPr>
                <w:rStyle w:val="4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подтверждающих их безопасность</w:t>
            </w:r>
            <w:r w:rsidRPr="00A0138A">
              <w:rPr>
                <w:rStyle w:val="4"/>
                <w:i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F213DA" w:rsidRPr="0072172F" w:rsidTr="00437030">
        <w:trPr>
          <w:gridAfter w:val="2"/>
          <w:wAfter w:w="283" w:type="dxa"/>
        </w:trPr>
        <w:tc>
          <w:tcPr>
            <w:tcW w:w="10065" w:type="dxa"/>
            <w:gridSpan w:val="2"/>
          </w:tcPr>
          <w:p w:rsidR="00F213DA" w:rsidRPr="0072172F" w:rsidRDefault="00F213DA" w:rsidP="00C332E1">
            <w:pPr>
              <w:pStyle w:val="a6"/>
              <w:spacing w:before="0" w:after="0" w:line="240" w:lineRule="auto"/>
              <w:ind w:left="40" w:right="20"/>
            </w:pPr>
          </w:p>
        </w:tc>
      </w:tr>
      <w:tr w:rsidR="00F213DA" w:rsidRPr="0072172F" w:rsidTr="00437030">
        <w:trPr>
          <w:gridAfter w:val="2"/>
          <w:wAfter w:w="283" w:type="dxa"/>
          <w:trHeight w:val="1748"/>
        </w:trPr>
        <w:tc>
          <w:tcPr>
            <w:tcW w:w="3544" w:type="dxa"/>
          </w:tcPr>
          <w:p w:rsidR="00A05A9F" w:rsidRPr="0072172F" w:rsidRDefault="00A05A9F" w:rsidP="00A05A9F">
            <w:pPr>
              <w:jc w:val="center"/>
            </w:pPr>
          </w:p>
        </w:tc>
        <w:tc>
          <w:tcPr>
            <w:tcW w:w="6521" w:type="dxa"/>
          </w:tcPr>
          <w:p w:rsidR="00F213DA" w:rsidRPr="0072172F" w:rsidRDefault="00F213DA" w:rsidP="00C0542A">
            <w:pPr>
              <w:pStyle w:val="a6"/>
              <w:spacing w:before="0" w:after="0" w:line="240" w:lineRule="auto"/>
              <w:ind w:right="20"/>
            </w:pPr>
          </w:p>
        </w:tc>
      </w:tr>
      <w:tr w:rsidR="00F213DA" w:rsidRPr="0072172F" w:rsidTr="00437030">
        <w:trPr>
          <w:gridAfter w:val="2"/>
          <w:wAfter w:w="283" w:type="dxa"/>
        </w:trPr>
        <w:tc>
          <w:tcPr>
            <w:tcW w:w="3544" w:type="dxa"/>
          </w:tcPr>
          <w:p w:rsidR="00F213DA" w:rsidRPr="0072172F" w:rsidRDefault="00F213DA" w:rsidP="00A05A9F">
            <w:pPr>
              <w:jc w:val="center"/>
            </w:pPr>
          </w:p>
        </w:tc>
        <w:tc>
          <w:tcPr>
            <w:tcW w:w="6521" w:type="dxa"/>
          </w:tcPr>
          <w:p w:rsidR="00930A60" w:rsidRPr="00C332E1" w:rsidRDefault="00930A60" w:rsidP="00930A60">
            <w:pPr>
              <w:pStyle w:val="40"/>
              <w:spacing w:before="0" w:after="0" w:line="240" w:lineRule="auto"/>
              <w:ind w:right="20"/>
              <w:rPr>
                <w:b w:val="0"/>
                <w:i w:val="0"/>
                <w:sz w:val="28"/>
                <w:szCs w:val="28"/>
              </w:rPr>
            </w:pPr>
          </w:p>
        </w:tc>
      </w:tr>
      <w:tr w:rsidR="00A05A9F" w:rsidRPr="0072172F" w:rsidTr="00437030">
        <w:trPr>
          <w:gridAfter w:val="2"/>
          <w:wAfter w:w="283" w:type="dxa"/>
        </w:trPr>
        <w:tc>
          <w:tcPr>
            <w:tcW w:w="10065" w:type="dxa"/>
            <w:gridSpan w:val="2"/>
          </w:tcPr>
          <w:p w:rsidR="00A05A9F" w:rsidRPr="0072172F" w:rsidRDefault="00A05A9F" w:rsidP="00A05A9F">
            <w:pPr>
              <w:pStyle w:val="a6"/>
              <w:spacing w:before="0" w:after="0" w:line="240" w:lineRule="auto"/>
              <w:ind w:left="40" w:right="20"/>
            </w:pPr>
          </w:p>
        </w:tc>
      </w:tr>
      <w:tr w:rsidR="00A05A9F" w:rsidRPr="0072172F" w:rsidTr="00437030">
        <w:trPr>
          <w:gridAfter w:val="2"/>
          <w:wAfter w:w="283" w:type="dxa"/>
        </w:trPr>
        <w:tc>
          <w:tcPr>
            <w:tcW w:w="10065" w:type="dxa"/>
            <w:gridSpan w:val="2"/>
          </w:tcPr>
          <w:p w:rsidR="00A05A9F" w:rsidRPr="00A05A9F" w:rsidRDefault="00A05A9F" w:rsidP="00A05A9F">
            <w:pPr>
              <w:pStyle w:val="a6"/>
              <w:spacing w:before="0" w:after="0" w:line="240" w:lineRule="auto"/>
              <w:ind w:left="40" w:right="20"/>
              <w:jc w:val="center"/>
              <w:rPr>
                <w:noProof/>
                <w:sz w:val="10"/>
                <w:szCs w:val="10"/>
                <w:lang w:eastAsia="ru-RU"/>
              </w:rPr>
            </w:pPr>
          </w:p>
          <w:p w:rsidR="00A05A9F" w:rsidRPr="00A05A9F" w:rsidRDefault="00A05A9F" w:rsidP="00A05A9F">
            <w:pPr>
              <w:pStyle w:val="a6"/>
              <w:spacing w:before="0" w:after="0" w:line="240" w:lineRule="auto"/>
              <w:ind w:left="40" w:right="20"/>
              <w:jc w:val="center"/>
              <w:rPr>
                <w:rStyle w:val="11"/>
                <w:color w:val="000000"/>
                <w:sz w:val="10"/>
                <w:szCs w:val="10"/>
              </w:rPr>
            </w:pPr>
          </w:p>
        </w:tc>
      </w:tr>
    </w:tbl>
    <w:p w:rsidR="0072172F" w:rsidRDefault="0072172F"/>
    <w:sectPr w:rsidR="0072172F" w:rsidSect="00F213D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2F"/>
    <w:rsid w:val="000B36A4"/>
    <w:rsid w:val="000D3297"/>
    <w:rsid w:val="000E6120"/>
    <w:rsid w:val="001946AA"/>
    <w:rsid w:val="00197497"/>
    <w:rsid w:val="002744DD"/>
    <w:rsid w:val="003A2315"/>
    <w:rsid w:val="00407342"/>
    <w:rsid w:val="00437030"/>
    <w:rsid w:val="0045552A"/>
    <w:rsid w:val="00497B39"/>
    <w:rsid w:val="00517483"/>
    <w:rsid w:val="005337BA"/>
    <w:rsid w:val="00596FD4"/>
    <w:rsid w:val="0072172F"/>
    <w:rsid w:val="00791AAC"/>
    <w:rsid w:val="008B32E8"/>
    <w:rsid w:val="00930A60"/>
    <w:rsid w:val="00973B15"/>
    <w:rsid w:val="00A0138A"/>
    <w:rsid w:val="00A05A9F"/>
    <w:rsid w:val="00A83A44"/>
    <w:rsid w:val="00C0542A"/>
    <w:rsid w:val="00C332E1"/>
    <w:rsid w:val="00C92B6E"/>
    <w:rsid w:val="00CB1F66"/>
    <w:rsid w:val="00D46A4F"/>
    <w:rsid w:val="00DE19CC"/>
    <w:rsid w:val="00F21182"/>
    <w:rsid w:val="00F21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73E2D-BC0D-4A1E-B19E-CF41683B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uiPriority w:val="99"/>
    <w:locked/>
    <w:rsid w:val="0072172F"/>
    <w:rPr>
      <w:rFonts w:ascii="Segoe UI" w:hAnsi="Segoe UI" w:cs="Segoe UI"/>
      <w:b/>
      <w:bCs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72172F"/>
    <w:pPr>
      <w:widowControl w:val="0"/>
      <w:spacing w:after="60" w:line="451" w:lineRule="exact"/>
      <w:jc w:val="both"/>
      <w:outlineLvl w:val="0"/>
    </w:pPr>
    <w:rPr>
      <w:rFonts w:ascii="Segoe UI" w:hAnsi="Segoe UI" w:cs="Segoe UI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2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72F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link w:val="a6"/>
    <w:uiPriority w:val="99"/>
    <w:locked/>
    <w:rsid w:val="0072172F"/>
    <w:rPr>
      <w:rFonts w:ascii="Segoe UI" w:hAnsi="Segoe UI" w:cs="Segoe UI"/>
      <w:sz w:val="19"/>
      <w:szCs w:val="19"/>
    </w:rPr>
  </w:style>
  <w:style w:type="paragraph" w:styleId="a6">
    <w:name w:val="Body Text"/>
    <w:basedOn w:val="a"/>
    <w:link w:val="11"/>
    <w:uiPriority w:val="99"/>
    <w:rsid w:val="0072172F"/>
    <w:pPr>
      <w:widowControl w:val="0"/>
      <w:spacing w:before="60" w:after="180" w:line="307" w:lineRule="exact"/>
      <w:jc w:val="both"/>
    </w:pPr>
    <w:rPr>
      <w:rFonts w:ascii="Segoe UI" w:hAnsi="Segoe UI" w:cs="Segoe UI"/>
      <w:sz w:val="19"/>
      <w:szCs w:val="19"/>
    </w:rPr>
  </w:style>
  <w:style w:type="character" w:customStyle="1" w:styleId="a7">
    <w:name w:val="Основной текст Знак"/>
    <w:basedOn w:val="a0"/>
    <w:uiPriority w:val="99"/>
    <w:semiHidden/>
    <w:rsid w:val="0072172F"/>
  </w:style>
  <w:style w:type="character" w:customStyle="1" w:styleId="2">
    <w:name w:val="Заголовок №2_"/>
    <w:basedOn w:val="a0"/>
    <w:link w:val="20"/>
    <w:uiPriority w:val="99"/>
    <w:locked/>
    <w:rsid w:val="0072172F"/>
    <w:rPr>
      <w:rFonts w:ascii="Calibri" w:hAnsi="Calibri" w:cs="Calibri"/>
      <w:b/>
      <w:bCs/>
      <w:sz w:val="21"/>
      <w:szCs w:val="21"/>
    </w:rPr>
  </w:style>
  <w:style w:type="paragraph" w:customStyle="1" w:styleId="20">
    <w:name w:val="Заголовок №2"/>
    <w:basedOn w:val="a"/>
    <w:link w:val="2"/>
    <w:uiPriority w:val="99"/>
    <w:rsid w:val="0072172F"/>
    <w:pPr>
      <w:widowControl w:val="0"/>
      <w:spacing w:before="180" w:after="300" w:line="240" w:lineRule="atLeast"/>
      <w:jc w:val="both"/>
      <w:outlineLvl w:val="1"/>
    </w:pPr>
    <w:rPr>
      <w:rFonts w:ascii="Calibri" w:hAnsi="Calibri" w:cs="Calibri"/>
      <w:b/>
      <w:bCs/>
      <w:sz w:val="21"/>
      <w:szCs w:val="21"/>
    </w:rPr>
  </w:style>
  <w:style w:type="character" w:customStyle="1" w:styleId="3">
    <w:name w:val="Основной текст (3)_"/>
    <w:basedOn w:val="a0"/>
    <w:link w:val="30"/>
    <w:uiPriority w:val="99"/>
    <w:locked/>
    <w:rsid w:val="00F213DA"/>
    <w:rPr>
      <w:rFonts w:ascii="Calibri" w:hAnsi="Calibri" w:cs="Calibri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rsid w:val="00F213DA"/>
    <w:pPr>
      <w:widowControl w:val="0"/>
      <w:spacing w:after="180" w:line="307" w:lineRule="exact"/>
      <w:jc w:val="both"/>
    </w:pPr>
    <w:rPr>
      <w:rFonts w:ascii="Calibri" w:hAnsi="Calibri" w:cs="Calibri"/>
      <w:b/>
      <w:bCs/>
      <w:sz w:val="21"/>
      <w:szCs w:val="21"/>
    </w:rPr>
  </w:style>
  <w:style w:type="character" w:customStyle="1" w:styleId="a8">
    <w:name w:val="Основной текст + Курсив"/>
    <w:basedOn w:val="11"/>
    <w:uiPriority w:val="99"/>
    <w:rsid w:val="00F213DA"/>
    <w:rPr>
      <w:rFonts w:ascii="Segoe UI" w:hAnsi="Segoe UI" w:cs="Segoe UI"/>
      <w:i/>
      <w:iCs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A05A9F"/>
    <w:rPr>
      <w:rFonts w:ascii="Calibri" w:hAnsi="Calibri" w:cs="Calibri"/>
      <w:b/>
      <w:bCs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uiPriority w:val="99"/>
    <w:rsid w:val="00A05A9F"/>
    <w:pPr>
      <w:widowControl w:val="0"/>
      <w:spacing w:before="180" w:after="180" w:line="307" w:lineRule="exact"/>
      <w:jc w:val="both"/>
    </w:pPr>
    <w:rPr>
      <w:rFonts w:ascii="Calibri" w:hAnsi="Calibri" w:cs="Calibri"/>
      <w:b/>
      <w:bCs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KomVet</Company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Ermolaev</dc:creator>
  <cp:keywords/>
  <dc:description/>
  <cp:lastModifiedBy>Test</cp:lastModifiedBy>
  <cp:revision>2</cp:revision>
  <dcterms:created xsi:type="dcterms:W3CDTF">2022-01-12T12:20:00Z</dcterms:created>
  <dcterms:modified xsi:type="dcterms:W3CDTF">2022-01-12T12:20:00Z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